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F3F" w:rsidRDefault="00F54DF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Доклад </w:t>
      </w:r>
    </w:p>
    <w:p w:rsidR="00482F3F" w:rsidRDefault="00F54DF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врио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заместителя руководителя Центрального управления Ростехнадзора Сидоровой Марины Романовны</w:t>
      </w:r>
      <w:bookmarkStart w:id="0" w:name="_GoBack"/>
      <w:bookmarkEnd w:id="0"/>
    </w:p>
    <w:p w:rsidR="00482F3F" w:rsidRDefault="00482F3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82F3F" w:rsidRDefault="00F54D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Уважаемые участники совещания!</w:t>
      </w:r>
    </w:p>
    <w:p w:rsidR="00482F3F" w:rsidRDefault="00482F3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482F3F" w:rsidRDefault="00F54D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Федеральным законом от 31 июля 2020 г. № 248-ФЗ                                                «О государственном контроле (надзоре) и муниципальном контроле                                      в Российской Федерации», </w:t>
      </w:r>
      <w:proofErr w:type="gramStart"/>
      <w:r>
        <w:rPr>
          <w:rFonts w:ascii="Times New Roman" w:hAnsi="Times New Roman" w:cs="Times New Roman"/>
          <w:sz w:val="32"/>
          <w:szCs w:val="32"/>
        </w:rPr>
        <w:t>вступившем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 силу с 1 июля 2021 года</w:t>
      </w:r>
      <w:r>
        <w:rPr>
          <w:rFonts w:ascii="Times New Roman" w:hAnsi="Times New Roman" w:cs="Times New Roman"/>
          <w:sz w:val="32"/>
          <w:szCs w:val="32"/>
        </w:rPr>
        <w:t xml:space="preserve">, закреплен принцип стимулирования добросовестного соблюдения обязательных требований. </w:t>
      </w:r>
    </w:p>
    <w:p w:rsidR="00482F3F" w:rsidRDefault="00F54D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 осуществлении государственного контроля (надзора), муниципального контроля проведение профилактических мероприятий, направленных на снижение риска причинения вреда </w:t>
      </w:r>
      <w:r>
        <w:rPr>
          <w:rFonts w:ascii="Times New Roman" w:hAnsi="Times New Roman" w:cs="Times New Roman"/>
          <w:sz w:val="32"/>
          <w:szCs w:val="32"/>
        </w:rPr>
        <w:t>(ущерба), является приоритетным по отношению к проведению контрольных (надзорных) мероприятий.</w:t>
      </w:r>
    </w:p>
    <w:p w:rsidR="00482F3F" w:rsidRDefault="00F54D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(слайд № 2) </w:t>
      </w:r>
      <w:r>
        <w:rPr>
          <w:rFonts w:ascii="Times New Roman" w:hAnsi="Times New Roman" w:cs="Times New Roman"/>
          <w:sz w:val="32"/>
          <w:szCs w:val="32"/>
        </w:rPr>
        <w:t>Управление осуществляет контроль на территории шести субъектов Российской Федерации:</w:t>
      </w:r>
    </w:p>
    <w:p w:rsidR="00482F3F" w:rsidRDefault="00F54D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Московская область</w:t>
      </w:r>
    </w:p>
    <w:p w:rsidR="00482F3F" w:rsidRDefault="00F54D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Тверская область</w:t>
      </w:r>
    </w:p>
    <w:p w:rsidR="00482F3F" w:rsidRDefault="00F54D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Ярославская область</w:t>
      </w:r>
    </w:p>
    <w:p w:rsidR="00482F3F" w:rsidRDefault="00F54D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Костромская область</w:t>
      </w:r>
    </w:p>
    <w:p w:rsidR="00482F3F" w:rsidRDefault="00F54D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Ивановская область</w:t>
      </w:r>
    </w:p>
    <w:p w:rsidR="00482F3F" w:rsidRDefault="00F54D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Владимирская область</w:t>
      </w:r>
    </w:p>
    <w:p w:rsidR="00482F3F" w:rsidRDefault="00F54DF8">
      <w:pPr>
        <w:spacing w:after="0" w:line="360" w:lineRule="auto"/>
        <w:ind w:firstLine="709"/>
        <w:jc w:val="both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(слайд № 3)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Под надзором управления в целом находится бо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лее 215 000 объектов, из них 16 418 – опасные производственные объекты.</w:t>
      </w:r>
    </w:p>
    <w:p w:rsidR="00482F3F" w:rsidRDefault="00F54D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Постановлением Правительства Российской Федерации</w:t>
      </w:r>
      <w:r>
        <w:rPr>
          <w:rFonts w:ascii="Times New Roman" w:hAnsi="Times New Roman" w:cs="Times New Roman"/>
          <w:sz w:val="32"/>
          <w:szCs w:val="32"/>
        </w:rPr>
        <w:br/>
        <w:t>№ 336 от 10 ма</w:t>
      </w:r>
      <w:r>
        <w:rPr>
          <w:rFonts w:ascii="Times New Roman" w:hAnsi="Times New Roman" w:cs="Times New Roman"/>
          <w:sz w:val="32"/>
          <w:szCs w:val="32"/>
        </w:rPr>
        <w:t>рта 2022 г. (с последующими изменениями) установлены особенности организации и осуществления государственного контроля (надзора), муниципального контроля.</w:t>
      </w:r>
    </w:p>
    <w:p w:rsidR="00482F3F" w:rsidRDefault="00F54D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Данным Постановлением введён мораторий на проведение до 2030 года плановых контрольных (надзорн</w:t>
      </w:r>
      <w:r>
        <w:rPr>
          <w:rFonts w:ascii="Times New Roman" w:hAnsi="Times New Roman" w:cs="Times New Roman"/>
          <w:color w:val="000000"/>
          <w:sz w:val="32"/>
          <w:szCs w:val="32"/>
        </w:rPr>
        <w:t>ых) ме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роприятий, за исключением контрольных (надзорных) мероприятий в отношении опасных производственных объектов II класса опасности, гидротехнических сооружений </w:t>
      </w: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>II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класса и объектов контроля чрезвычайно высокого</w:t>
      </w:r>
      <w:r>
        <w:rPr>
          <w:rFonts w:ascii="Times New Roman" w:hAnsi="Times New Roman" w:cs="Times New Roman"/>
          <w:color w:val="000000"/>
          <w:sz w:val="32"/>
          <w:szCs w:val="32"/>
        </w:rPr>
        <w:br/>
        <w:t>и высокого риска.</w:t>
      </w:r>
    </w:p>
    <w:p w:rsidR="00482F3F" w:rsidRDefault="00F54D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color w:val="22272F"/>
          <w:sz w:val="32"/>
          <w:szCs w:val="32"/>
        </w:rPr>
        <w:t xml:space="preserve">(слайд № 4) </w:t>
      </w:r>
      <w:r>
        <w:rPr>
          <w:rFonts w:ascii="Times New Roman" w:hAnsi="Times New Roman" w:cs="Times New Roman"/>
          <w:color w:val="22272F"/>
          <w:sz w:val="32"/>
          <w:szCs w:val="32"/>
        </w:rPr>
        <w:t>В связи с введенны</w:t>
      </w:r>
      <w:r>
        <w:rPr>
          <w:rFonts w:ascii="Times New Roman" w:hAnsi="Times New Roman" w:cs="Times New Roman"/>
          <w:color w:val="22272F"/>
          <w:sz w:val="32"/>
          <w:szCs w:val="32"/>
        </w:rPr>
        <w:t xml:space="preserve">ми ограничениями, в целях недопущения повышения уровня аварийности и травматизма                                              на поднадзорных объектах, Управлением был взят курс на усиление профилактической работы. </w:t>
      </w:r>
    </w:p>
    <w:p w:rsidR="00482F3F" w:rsidRDefault="00F54D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Управлением сформированы</w:t>
      </w:r>
      <w:r>
        <w:rPr>
          <w:rFonts w:ascii="Times New Roman" w:hAnsi="Times New Roman" w:cs="Times New Roman"/>
          <w:sz w:val="32"/>
          <w:szCs w:val="32"/>
        </w:rPr>
        <w:t xml:space="preserve"> перечни контролируемых лиц,                                            в отношении которых запланировано проведение профилактических мероприятий - организаций, эксплуатирующих опасные производственные объекты, а также объекты </w:t>
      </w:r>
      <w:proofErr w:type="spellStart"/>
      <w:r>
        <w:rPr>
          <w:rFonts w:ascii="Times New Roman" w:hAnsi="Times New Roman" w:cs="Times New Roman"/>
          <w:sz w:val="32"/>
          <w:szCs w:val="32"/>
        </w:rPr>
        <w:t>энергонадзора</w:t>
      </w:r>
      <w:proofErr w:type="spellEnd"/>
      <w:r>
        <w:rPr>
          <w:rFonts w:ascii="Times New Roman" w:hAnsi="Times New Roman" w:cs="Times New Roman"/>
          <w:sz w:val="32"/>
          <w:szCs w:val="32"/>
        </w:rPr>
        <w:t>. Каждое предпри</w:t>
      </w:r>
      <w:r>
        <w:rPr>
          <w:rFonts w:ascii="Times New Roman" w:hAnsi="Times New Roman" w:cs="Times New Roman"/>
          <w:sz w:val="32"/>
          <w:szCs w:val="32"/>
        </w:rPr>
        <w:t>ятие закреплено               за ответственными лицами (инспекторами надзорных отделов).</w:t>
      </w:r>
    </w:p>
    <w:p w:rsidR="00482F3F" w:rsidRDefault="00F54DF8">
      <w:pPr>
        <w:spacing w:after="0" w:line="360" w:lineRule="auto"/>
        <w:ind w:firstLine="70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(слайд № 5)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Применительно к организациям, эксплуатирующим опасные производственные объекты, Управлением проводится анализ имеющейся в нашем распоряжении информации, в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частности:</w:t>
      </w:r>
    </w:p>
    <w:p w:rsidR="00482F3F" w:rsidRDefault="00F54DF8">
      <w:pPr>
        <w:spacing w:after="0" w:line="360" w:lineRule="auto"/>
        <w:ind w:firstLine="70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- анализируется вопрос наличия у предприятия лицензии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на осуществление деятельности по эксплуатации взрывопожароопасных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 xml:space="preserve">и химически опасных производственных объектов </w:t>
      </w:r>
      <w:r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II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III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классов опасности и соответствие видов работ, указанных в лицензии,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фактически </w:t>
      </w:r>
      <w:proofErr w:type="gram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выполняемым</w:t>
      </w:r>
      <w:proofErr w:type="gram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;</w:t>
      </w:r>
    </w:p>
    <w:p w:rsidR="00482F3F" w:rsidRDefault="00F54DF8">
      <w:pPr>
        <w:spacing w:after="0" w:line="360" w:lineRule="auto"/>
        <w:ind w:firstLine="70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>- анализируются предоставленные в Управление отчеты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об осуществлении производственного контроля за 2025 год, в том числе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на предмет наличия аттестации в области промышленной безопасности руководителей организаций и лиц, ответственн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ых за осуществление производственного контроля. Все протоколы аттестации проверяются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 xml:space="preserve">на легитимность; </w:t>
      </w:r>
    </w:p>
    <w:p w:rsidR="00482F3F" w:rsidRDefault="00F54DF8">
      <w:pPr>
        <w:spacing w:after="0" w:line="360" w:lineRule="auto"/>
        <w:ind w:firstLine="70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- анализируются заключения экспертизы промышленной безопасности, внесенные в соответствующий реестр на предмет:</w:t>
      </w:r>
    </w:p>
    <w:p w:rsidR="00482F3F" w:rsidRDefault="00F54DF8">
      <w:pPr>
        <w:pStyle w:val="ac"/>
        <w:numPr>
          <w:ilvl w:val="0"/>
          <w:numId w:val="2"/>
        </w:numPr>
        <w:spacing w:after="0" w:line="360" w:lineRule="auto"/>
        <w:ind w:left="284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Выявления технических устройств, зданий,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сооружений,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у которых истек срок дальнейшей безопасной эксплуатации;</w:t>
      </w:r>
    </w:p>
    <w:p w:rsidR="00482F3F" w:rsidRDefault="00F54DF8">
      <w:pPr>
        <w:pStyle w:val="ac"/>
        <w:numPr>
          <w:ilvl w:val="0"/>
          <w:numId w:val="2"/>
        </w:numPr>
        <w:spacing w:after="0" w:line="360" w:lineRule="auto"/>
        <w:ind w:left="284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Выявления технических устройств, зданий, сооружений,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не в полной мере соответствующих либо несоответствующих требованиям промышленной безопасности;</w:t>
      </w:r>
    </w:p>
    <w:p w:rsidR="00482F3F" w:rsidRDefault="00F54DF8">
      <w:pPr>
        <w:pStyle w:val="ac"/>
        <w:numPr>
          <w:ilvl w:val="0"/>
          <w:numId w:val="2"/>
        </w:numPr>
        <w:spacing w:after="0" w:line="360" w:lineRule="auto"/>
        <w:ind w:left="284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Соответствия опасных производственных о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бъектов, сведениям, содержащимся в государственном реестре ОПО;</w:t>
      </w:r>
    </w:p>
    <w:p w:rsidR="00482F3F" w:rsidRDefault="00F54DF8">
      <w:pPr>
        <w:pStyle w:val="ac"/>
        <w:numPr>
          <w:ilvl w:val="0"/>
          <w:numId w:val="2"/>
        </w:numPr>
        <w:spacing w:after="0" w:line="360" w:lineRule="auto"/>
        <w:ind w:left="284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Наличия информации об авариях, инцидентах, несчастных случаях, произошедших на ОПО.</w:t>
      </w:r>
    </w:p>
    <w:p w:rsidR="00482F3F" w:rsidRDefault="00F54DF8">
      <w:pPr>
        <w:spacing w:after="0" w:line="360" w:lineRule="auto"/>
        <w:ind w:firstLine="1069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(слайд № 6)</w:t>
      </w:r>
      <w:r>
        <w:rPr>
          <w:rFonts w:ascii="Times New Roman" w:hAnsi="Times New Roman" w:cs="Times New Roman"/>
          <w:color w:val="22272F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Применительно к организациям, эксплуатирующим объекты электроэнергетики, Управлением проводится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анализ имеющейся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в нашем распоряжении информации, в частности:</w:t>
      </w:r>
    </w:p>
    <w:p w:rsidR="00482F3F" w:rsidRDefault="00F54DF8">
      <w:pPr>
        <w:spacing w:after="0" w:line="360" w:lineRule="auto"/>
        <w:ind w:firstLine="1069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•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ab/>
        <w:t>неоднократное объявление предостережений о недопустимости нарушения обязательных требований;</w:t>
      </w:r>
    </w:p>
    <w:p w:rsidR="00482F3F" w:rsidRDefault="00F54DF8">
      <w:pPr>
        <w:spacing w:after="0" w:line="360" w:lineRule="auto"/>
        <w:ind w:firstLine="1069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•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ab/>
        <w:t xml:space="preserve">привлечение к административной ответственности по ч. 1 ст. 19.5 Кодекса Российской Федерации об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административных правонарушениях;</w:t>
      </w:r>
    </w:p>
    <w:p w:rsidR="00482F3F" w:rsidRDefault="00F54DF8">
      <w:pPr>
        <w:spacing w:after="0" w:line="360" w:lineRule="auto"/>
        <w:ind w:firstLine="1069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•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ab/>
        <w:t>наличие аварий (технологических нарушений) в сетях 110кВ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и выше, а также несчастных случаев;</w:t>
      </w:r>
    </w:p>
    <w:p w:rsidR="00482F3F" w:rsidRDefault="00F54DF8">
      <w:pPr>
        <w:spacing w:after="0" w:line="360" w:lineRule="auto"/>
        <w:ind w:firstLine="1069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>•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ab/>
        <w:t xml:space="preserve">анализ информации, поступившей об отключениях </w:t>
      </w:r>
      <w:proofErr w:type="spell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энергообъектов</w:t>
      </w:r>
      <w:proofErr w:type="spell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;</w:t>
      </w:r>
    </w:p>
    <w:p w:rsidR="00482F3F" w:rsidRDefault="00F54DF8">
      <w:pPr>
        <w:spacing w:after="0" w:line="360" w:lineRule="auto"/>
        <w:ind w:firstLine="1069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•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ab/>
        <w:t xml:space="preserve">наличие замечаний, послуживших причиной неполучения паспорта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или акта готовности к отопительному периоду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(для теплоснабжающих организаций) на протяжении нескольких лет;</w:t>
      </w:r>
    </w:p>
    <w:p w:rsidR="00482F3F" w:rsidRDefault="00F54DF8">
      <w:pPr>
        <w:spacing w:after="0" w:line="360" w:lineRule="auto"/>
        <w:ind w:firstLine="1069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•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ab/>
        <w:t>анализ результатов прохождения проверки знаний, а именно отрицательных результатов;</w:t>
      </w:r>
    </w:p>
    <w:p w:rsidR="00482F3F" w:rsidRDefault="00F54DF8">
      <w:pPr>
        <w:spacing w:after="0" w:line="360" w:lineRule="auto"/>
        <w:ind w:firstLine="1069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•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ab/>
        <w:t xml:space="preserve">проверка индикаторов риска нарушения обязательных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требований, согласно приказу Минэнерго России от 30 декабря 2021 г.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№ 1540.</w:t>
      </w:r>
    </w:p>
    <w:p w:rsidR="00482F3F" w:rsidRDefault="00F54DF8">
      <w:pPr>
        <w:spacing w:after="0" w:line="360" w:lineRule="auto"/>
        <w:ind w:firstLine="1069"/>
        <w:jc w:val="both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(слайд № 7)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поднадзорные организации были направлены информационные письма, содержащие:</w:t>
      </w:r>
    </w:p>
    <w:p w:rsidR="00482F3F" w:rsidRDefault="00F54DF8">
      <w:pPr>
        <w:spacing w:after="0" w:line="360" w:lineRule="auto"/>
        <w:ind w:firstLine="70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- обзор характерных нарушений обязательных требований за 2025 г.;</w:t>
      </w:r>
    </w:p>
    <w:p w:rsidR="00482F3F" w:rsidRDefault="00F54DF8">
      <w:pPr>
        <w:spacing w:after="0" w:line="360" w:lineRule="auto"/>
        <w:ind w:firstLine="70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- анализ причин аварий и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несчастных случаев на объектах за 2025 г.;</w:t>
      </w:r>
    </w:p>
    <w:p w:rsidR="00482F3F" w:rsidRDefault="00F54DF8">
      <w:pPr>
        <w:spacing w:after="0" w:line="360" w:lineRule="auto"/>
        <w:ind w:firstLine="70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- предложение о проведении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</w:rPr>
        <w:t>самообследования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на предмет соблюдения обязательных требований в соответствии с проверочными листами, утвержденными приказами Ростехнадзора, размещенными</w:t>
      </w:r>
      <w:r>
        <w:rPr>
          <w:rFonts w:ascii="Times New Roman" w:hAnsi="Times New Roman" w:cs="Times New Roman"/>
          <w:color w:val="000000"/>
          <w:sz w:val="32"/>
          <w:szCs w:val="32"/>
        </w:rPr>
        <w:br/>
        <w:t>на официальном сайте Управления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в информационно-телекоммуникационной сети Интернет;</w:t>
      </w:r>
    </w:p>
    <w:p w:rsidR="00482F3F" w:rsidRDefault="00F54DF8">
      <w:pPr>
        <w:spacing w:after="0" w:line="360" w:lineRule="auto"/>
        <w:ind w:firstLine="106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перечень организационно-технических мероприятий, обеспечивающих безопасное ведение работ на конкретном объекте.</w:t>
      </w:r>
    </w:p>
    <w:p w:rsidR="00482F3F" w:rsidRDefault="00F54DF8">
      <w:pPr>
        <w:spacing w:after="0" w:line="360" w:lineRule="auto"/>
        <w:ind w:firstLine="106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 результатам проведенного анализа, при наличии оснований, принимается решение о необход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имости объявления контролируемым лицам предостережений о недопустимости нарушения обязательных требований, либо решение о подготовке мотивированного представления, в целях проведения контрольного (надзорного) мероприятия по согласованию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  <w:t>с органами прокурат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уры.</w:t>
      </w:r>
    </w:p>
    <w:p w:rsidR="00482F3F" w:rsidRDefault="00F54DF8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Внеплановые контрольные (надзорные) мероприятия проводятся исключительно по следующим основаниям:</w:t>
      </w:r>
    </w:p>
    <w:p w:rsidR="00482F3F" w:rsidRDefault="00F54DF8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по поручениям Президента Российской Федерации, Председателя</w:t>
      </w:r>
      <w:r>
        <w:rPr>
          <w:rFonts w:ascii="Times New Roman" w:hAnsi="Times New Roman"/>
          <w:sz w:val="32"/>
          <w:szCs w:val="32"/>
        </w:rPr>
        <w:br/>
        <w:t>и Заместителя Председателя Правительства Российской Федерации;</w:t>
      </w:r>
    </w:p>
    <w:p w:rsidR="00482F3F" w:rsidRDefault="00F54DF8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по требованию прокурора;</w:t>
      </w:r>
    </w:p>
    <w:p w:rsidR="00482F3F" w:rsidRDefault="00F54DF8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>
        <w:rPr>
          <w:rFonts w:ascii="Times New Roman" w:hAnsi="Times New Roman"/>
          <w:sz w:val="32"/>
          <w:szCs w:val="32"/>
        </w:rPr>
        <w:t xml:space="preserve"> при непосредственной угрозе причинения и причинении вреда жизни и тяжкого вреда здоровью граждан, обороне страны и безопасности государства, угрозе возникновения и возникновении чрезвычайных ситуаций природного и (или) техногенного характера;</w:t>
      </w:r>
    </w:p>
    <w:p w:rsidR="00482F3F" w:rsidRDefault="00F54DF8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по истечен</w:t>
      </w:r>
      <w:r>
        <w:rPr>
          <w:rFonts w:ascii="Times New Roman" w:hAnsi="Times New Roman"/>
          <w:sz w:val="32"/>
          <w:szCs w:val="32"/>
        </w:rPr>
        <w:t>ии срока исполнения предписания об устранении выявленного нарушения обязательных требований;</w:t>
      </w:r>
    </w:p>
    <w:p w:rsidR="00482F3F" w:rsidRDefault="00F54DF8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при выявлении индикаторов риска нарушения обязательных требований;</w:t>
      </w:r>
    </w:p>
    <w:p w:rsidR="00482F3F" w:rsidRDefault="00F54DF8">
      <w:pPr>
        <w:spacing w:after="0" w:line="360" w:lineRule="auto"/>
        <w:ind w:firstLine="709"/>
        <w:jc w:val="both"/>
        <w:rPr>
          <w:sz w:val="32"/>
          <w:szCs w:val="32"/>
        </w:rPr>
      </w:pPr>
      <w:r>
        <w:rPr>
          <w:rFonts w:ascii="Times New Roman" w:hAnsi="Times New Roman"/>
          <w:color w:val="000000" w:themeColor="text1"/>
          <w:sz w:val="32"/>
          <w:szCs w:val="32"/>
        </w:rPr>
        <w:t xml:space="preserve">- при наличии сведений об осуществлении деятельности без лицензии, предусмотренной для видов </w:t>
      </w:r>
      <w:r>
        <w:rPr>
          <w:rFonts w:ascii="Times New Roman" w:hAnsi="Times New Roman"/>
          <w:color w:val="000000" w:themeColor="text1"/>
          <w:sz w:val="32"/>
          <w:szCs w:val="32"/>
        </w:rPr>
        <w:t>деятельности, указанных в пункте 12 части</w:t>
      </w:r>
      <w:r>
        <w:rPr>
          <w:rFonts w:ascii="Times New Roman" w:hAnsi="Times New Roman"/>
          <w:color w:val="000000" w:themeColor="text1"/>
          <w:sz w:val="32"/>
          <w:szCs w:val="32"/>
        </w:rPr>
        <w:br/>
        <w:t>1 статьи 12 Федерального закона от 4 мая 2011 года № 99-ФЗ</w:t>
      </w:r>
      <w:r>
        <w:rPr>
          <w:rFonts w:ascii="Times New Roman" w:hAnsi="Times New Roman"/>
          <w:color w:val="000000" w:themeColor="text1"/>
          <w:sz w:val="32"/>
          <w:szCs w:val="32"/>
        </w:rPr>
        <w:br/>
        <w:t>«О лицензировании отдельных видов деятельности»</w:t>
      </w:r>
      <w:r>
        <w:rPr>
          <w:rFonts w:ascii="Times New Roman" w:hAnsi="Times New Roman"/>
          <w:sz w:val="32"/>
          <w:szCs w:val="32"/>
        </w:rPr>
        <w:t>.</w:t>
      </w:r>
    </w:p>
    <w:p w:rsidR="00482F3F" w:rsidRDefault="00F54DF8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cs="Times New Roman"/>
          <w:b/>
          <w:color w:val="22272F"/>
          <w:sz w:val="32"/>
          <w:szCs w:val="32"/>
          <w:shd w:val="clear" w:color="auto" w:fill="FFFFFF"/>
        </w:rPr>
        <w:t xml:space="preserve">(слайд № 8) </w:t>
      </w:r>
      <w:r>
        <w:rPr>
          <w:rFonts w:ascii="Times New Roman" w:hAnsi="Times New Roman"/>
          <w:sz w:val="32"/>
          <w:szCs w:val="32"/>
        </w:rPr>
        <w:t xml:space="preserve">К индикаторам риска нарушения обязательных требований в области промышленной безопасности </w:t>
      </w:r>
      <w:r>
        <w:rPr>
          <w:rFonts w:ascii="Times New Roman" w:hAnsi="Times New Roman"/>
          <w:sz w:val="32"/>
          <w:szCs w:val="32"/>
        </w:rPr>
        <w:t>относятся:</w:t>
      </w:r>
    </w:p>
    <w:p w:rsidR="00482F3F" w:rsidRDefault="00F54DF8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поступление информации о трёх и более инцидентах, произошедших на опасном производственном объекте в течение одного календарного года;</w:t>
      </w:r>
    </w:p>
    <w:p w:rsidR="00482F3F" w:rsidRDefault="00F54DF8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наличие в акте технического расследования причин аварии сведений о причинах аварии, связанных с нарушением</w:t>
      </w:r>
      <w:r>
        <w:rPr>
          <w:rFonts w:ascii="Times New Roman" w:hAnsi="Times New Roman"/>
          <w:sz w:val="32"/>
          <w:szCs w:val="32"/>
        </w:rPr>
        <w:t xml:space="preserve"> требований промышленной безопасности на опасном производственном объекте;</w:t>
      </w:r>
    </w:p>
    <w:p w:rsidR="00482F3F" w:rsidRDefault="00F54DF8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отсутствие в реестре лицензий сведений о лицензии на эксплуатацию взрывопожароопасных и химически опасных производственных объектов</w:t>
      </w:r>
      <w:r>
        <w:rPr>
          <w:rFonts w:ascii="Times New Roman" w:hAnsi="Times New Roman"/>
          <w:sz w:val="32"/>
          <w:szCs w:val="32"/>
        </w:rPr>
        <w:br/>
      </w:r>
      <w:r>
        <w:rPr>
          <w:rFonts w:ascii="Times New Roman" w:hAnsi="Times New Roman"/>
          <w:sz w:val="32"/>
          <w:szCs w:val="32"/>
        </w:rPr>
        <w:lastRenderedPageBreak/>
        <w:t>I, II и III классов опасности в течение 4 месяц</w:t>
      </w:r>
      <w:r>
        <w:rPr>
          <w:rFonts w:ascii="Times New Roman" w:hAnsi="Times New Roman"/>
          <w:sz w:val="32"/>
          <w:szCs w:val="32"/>
        </w:rPr>
        <w:t xml:space="preserve">ев </w:t>
      </w:r>
      <w:proofErr w:type="gramStart"/>
      <w:r>
        <w:rPr>
          <w:rFonts w:ascii="Times New Roman" w:hAnsi="Times New Roman"/>
          <w:sz w:val="32"/>
          <w:szCs w:val="32"/>
        </w:rPr>
        <w:t>с даты регистрации</w:t>
      </w:r>
      <w:proofErr w:type="gramEnd"/>
      <w:r>
        <w:rPr>
          <w:rFonts w:ascii="Times New Roman" w:hAnsi="Times New Roman"/>
          <w:sz w:val="32"/>
          <w:szCs w:val="32"/>
        </w:rPr>
        <w:br/>
        <w:t>в государственном реестре опасных производственных объектов;</w:t>
      </w:r>
    </w:p>
    <w:p w:rsidR="00482F3F" w:rsidRDefault="00F54DF8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наличие сведений об опасном производственном объекте III, IV класса опасности в государственном реестре опасных производственных объектов по истечении 2 лет </w:t>
      </w:r>
      <w:proofErr w:type="gramStart"/>
      <w:r>
        <w:rPr>
          <w:rFonts w:ascii="Times New Roman" w:hAnsi="Times New Roman"/>
          <w:sz w:val="32"/>
          <w:szCs w:val="32"/>
        </w:rPr>
        <w:t>с даты внесени</w:t>
      </w:r>
      <w:r>
        <w:rPr>
          <w:rFonts w:ascii="Times New Roman" w:hAnsi="Times New Roman"/>
          <w:sz w:val="32"/>
          <w:szCs w:val="32"/>
        </w:rPr>
        <w:t>я</w:t>
      </w:r>
      <w:proofErr w:type="gramEnd"/>
      <w:r>
        <w:rPr>
          <w:rFonts w:ascii="Times New Roman" w:hAnsi="Times New Roman"/>
          <w:sz w:val="32"/>
          <w:szCs w:val="32"/>
        </w:rPr>
        <w:t xml:space="preserve"> сведений в реестр заключений экспертизы промышленной безопасности об экспертизе промышленной безопасности, проведенной в отношении документации на консервацию или ликвидацию такого объекта;</w:t>
      </w:r>
    </w:p>
    <w:p w:rsidR="00482F3F" w:rsidRDefault="00F54DF8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исключение сведений о юридическом лице (индивидуальном предпри</w:t>
      </w:r>
      <w:r>
        <w:rPr>
          <w:rFonts w:ascii="Times New Roman" w:hAnsi="Times New Roman"/>
          <w:sz w:val="32"/>
          <w:szCs w:val="32"/>
        </w:rPr>
        <w:t>нимателе), эксплуатирующем опасный производственный объект III, IV класса опасности, из единого государственного реестра юридических лиц (единого государственного реестра индивидуальных предпринимателей).</w:t>
      </w:r>
    </w:p>
    <w:p w:rsidR="00482F3F" w:rsidRDefault="00F54DF8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(слайд № 9) </w:t>
      </w:r>
      <w:r>
        <w:rPr>
          <w:rFonts w:ascii="Times New Roman" w:hAnsi="Times New Roman"/>
          <w:sz w:val="32"/>
          <w:szCs w:val="32"/>
        </w:rPr>
        <w:t>С 20 июня 2023 г. определены еще 3 инди</w:t>
      </w:r>
      <w:r>
        <w:rPr>
          <w:rFonts w:ascii="Times New Roman" w:hAnsi="Times New Roman"/>
          <w:sz w:val="32"/>
          <w:szCs w:val="32"/>
        </w:rPr>
        <w:t>катора риска</w:t>
      </w:r>
      <w:r>
        <w:t xml:space="preserve"> </w:t>
      </w:r>
      <w:r>
        <w:rPr>
          <w:rFonts w:ascii="Times New Roman" w:hAnsi="Times New Roman"/>
          <w:sz w:val="32"/>
          <w:szCs w:val="32"/>
        </w:rPr>
        <w:t>нарушения обязательных требований в области промышленной безопасности:</w:t>
      </w:r>
    </w:p>
    <w:p w:rsidR="00482F3F" w:rsidRDefault="00F54DF8">
      <w:pPr>
        <w:spacing w:after="0" w:line="360" w:lineRule="auto"/>
        <w:ind w:firstLine="709"/>
        <w:jc w:val="both"/>
        <w:rPr>
          <w:color w:val="000000"/>
        </w:rPr>
      </w:pPr>
      <w:r>
        <w:rPr>
          <w:rFonts w:ascii="Times New Roman" w:hAnsi="Times New Roman"/>
          <w:sz w:val="32"/>
          <w:szCs w:val="32"/>
        </w:rPr>
        <w:t xml:space="preserve">- отсутствие </w:t>
      </w:r>
      <w:r>
        <w:rPr>
          <w:rFonts w:ascii="Times New Roman" w:hAnsi="Times New Roman"/>
          <w:color w:val="000000"/>
          <w:sz w:val="32"/>
          <w:szCs w:val="32"/>
        </w:rPr>
        <w:t>сведений о заключении экспертизы промышленной безопасности, содержащем срок дальнейшей безопасной эксплуатации технического устройства, применяемого на опасном</w:t>
      </w:r>
      <w:r>
        <w:rPr>
          <w:rFonts w:ascii="Times New Roman" w:hAnsi="Times New Roman"/>
          <w:color w:val="000000"/>
          <w:sz w:val="32"/>
          <w:szCs w:val="32"/>
        </w:rPr>
        <w:t xml:space="preserve"> производственном объекте III или IV класса опасности, или сведений о выводе</w:t>
      </w:r>
      <w:r>
        <w:rPr>
          <w:rFonts w:ascii="Times New Roman" w:hAnsi="Times New Roman"/>
          <w:color w:val="000000"/>
          <w:sz w:val="32"/>
          <w:szCs w:val="32"/>
        </w:rPr>
        <w:br/>
        <w:t>из эксплуатации такого технического устройства по истечении года после установленного срока его эксплуатации;</w:t>
      </w:r>
    </w:p>
    <w:p w:rsidR="00482F3F" w:rsidRDefault="00F54DF8">
      <w:pPr>
        <w:spacing w:after="0" w:line="360" w:lineRule="auto"/>
        <w:ind w:firstLine="709"/>
        <w:jc w:val="both"/>
        <w:rPr>
          <w:rFonts w:ascii="PT Serif;serif" w:hAnsi="PT Serif;serif"/>
          <w:color w:val="000000"/>
          <w:sz w:val="23"/>
        </w:rPr>
      </w:pPr>
      <w:proofErr w:type="gramStart"/>
      <w:r>
        <w:rPr>
          <w:rFonts w:ascii="Times New Roman" w:hAnsi="Times New Roman"/>
          <w:color w:val="000000"/>
          <w:sz w:val="32"/>
          <w:szCs w:val="32"/>
        </w:rPr>
        <w:t>- отсутствие сведений о заключении экспертизы промышленной безопаснос</w:t>
      </w:r>
      <w:r>
        <w:rPr>
          <w:rFonts w:ascii="Times New Roman" w:hAnsi="Times New Roman"/>
          <w:color w:val="000000"/>
          <w:sz w:val="32"/>
          <w:szCs w:val="32"/>
        </w:rPr>
        <w:t>ти, содержащем вывод о соответствии здания или сооружения</w:t>
      </w:r>
      <w:r>
        <w:rPr>
          <w:rFonts w:ascii="Times New Roman" w:hAnsi="Times New Roman"/>
          <w:color w:val="000000"/>
          <w:sz w:val="32"/>
          <w:szCs w:val="32"/>
        </w:rPr>
        <w:br/>
        <w:t>на опасном производственном объекте III или IV класса опасности требованиям промышленной безопасности, либо сведений о выводе</w:t>
      </w:r>
      <w:r>
        <w:rPr>
          <w:rFonts w:ascii="Times New Roman" w:hAnsi="Times New Roman"/>
          <w:color w:val="000000"/>
          <w:sz w:val="32"/>
          <w:szCs w:val="32"/>
        </w:rPr>
        <w:br/>
        <w:t xml:space="preserve">из эксплуатации такого здания или сооружения по истечении года с даты </w:t>
      </w:r>
      <w:r>
        <w:rPr>
          <w:rFonts w:ascii="Times New Roman" w:hAnsi="Times New Roman"/>
          <w:color w:val="000000"/>
          <w:sz w:val="32"/>
          <w:szCs w:val="32"/>
        </w:rPr>
        <w:lastRenderedPageBreak/>
        <w:t>вн</w:t>
      </w:r>
      <w:r>
        <w:rPr>
          <w:rFonts w:ascii="Times New Roman" w:hAnsi="Times New Roman"/>
          <w:color w:val="000000"/>
          <w:sz w:val="32"/>
          <w:szCs w:val="32"/>
        </w:rPr>
        <w:t>есения в реестр заключений экспертизы промышленной безопасности заключения, содержащего вывод о несоответствии такого здания или сооружения требованиям промышленной безопасности;</w:t>
      </w:r>
      <w:proofErr w:type="gramEnd"/>
    </w:p>
    <w:p w:rsidR="00482F3F" w:rsidRDefault="00F54DF8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proofErr w:type="gramStart"/>
      <w:r>
        <w:rPr>
          <w:rFonts w:ascii="Times New Roman" w:hAnsi="Times New Roman"/>
          <w:color w:val="000000"/>
          <w:sz w:val="32"/>
          <w:szCs w:val="32"/>
        </w:rPr>
        <w:t xml:space="preserve">- факт выдачи экспертом в области промышленной </w:t>
      </w:r>
      <w:r>
        <w:rPr>
          <w:rFonts w:ascii="Times New Roman" w:hAnsi="Times New Roman"/>
          <w:sz w:val="32"/>
          <w:szCs w:val="32"/>
        </w:rPr>
        <w:t xml:space="preserve">безопасности заведомо ложного </w:t>
      </w:r>
      <w:r>
        <w:rPr>
          <w:rFonts w:ascii="Times New Roman" w:hAnsi="Times New Roman"/>
          <w:sz w:val="32"/>
          <w:szCs w:val="32"/>
        </w:rPr>
        <w:t>заключения экспертизы промышленной безопасности</w:t>
      </w:r>
      <w:r>
        <w:rPr>
          <w:rFonts w:ascii="Times New Roman" w:hAnsi="Times New Roman"/>
          <w:sz w:val="32"/>
          <w:szCs w:val="32"/>
        </w:rPr>
        <w:br/>
        <w:t>в отношении объекта экспертизы заказчика, при наличии в реестре заключений экспертизы промышленной безопасности сведений</w:t>
      </w:r>
      <w:r>
        <w:rPr>
          <w:rFonts w:ascii="Times New Roman" w:hAnsi="Times New Roman"/>
          <w:sz w:val="32"/>
          <w:szCs w:val="32"/>
        </w:rPr>
        <w:br/>
        <w:t>о заключении экспертизы промышленной безопасности, содержащем вывод о соответствии объе</w:t>
      </w:r>
      <w:r>
        <w:rPr>
          <w:rFonts w:ascii="Times New Roman" w:hAnsi="Times New Roman"/>
          <w:sz w:val="32"/>
          <w:szCs w:val="32"/>
        </w:rPr>
        <w:t>кта экспертизы требованиям промышленной безопасности, выданном указанным экспертом в отношении иных объектов экспертизы этого заказчика в течение двух лет, предшествующих дате привлечения эксперта к</w:t>
      </w:r>
      <w:proofErr w:type="gramEnd"/>
      <w:r>
        <w:rPr>
          <w:rFonts w:ascii="Times New Roman" w:hAnsi="Times New Roman"/>
          <w:sz w:val="32"/>
          <w:szCs w:val="32"/>
        </w:rPr>
        <w:t xml:space="preserve"> административной ответственности.</w:t>
      </w:r>
    </w:p>
    <w:p w:rsidR="00482F3F" w:rsidRDefault="00F54DF8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(слайд № 10) </w:t>
      </w:r>
      <w:r>
        <w:rPr>
          <w:rFonts w:ascii="Times New Roman" w:hAnsi="Times New Roman"/>
          <w:sz w:val="32"/>
          <w:szCs w:val="32"/>
        </w:rPr>
        <w:t xml:space="preserve">В 2024 г. </w:t>
      </w:r>
      <w:r>
        <w:rPr>
          <w:rFonts w:ascii="Times New Roman" w:hAnsi="Times New Roman"/>
          <w:sz w:val="32"/>
          <w:szCs w:val="32"/>
        </w:rPr>
        <w:t>вступили в силу изменения с еще двумя  индикаторами риска</w:t>
      </w:r>
      <w:r>
        <w:t xml:space="preserve"> </w:t>
      </w:r>
      <w:r>
        <w:rPr>
          <w:rFonts w:ascii="Times New Roman" w:hAnsi="Times New Roman"/>
          <w:sz w:val="32"/>
          <w:szCs w:val="32"/>
        </w:rPr>
        <w:t>нарушения обязательных требований в области промышленной безопасности:</w:t>
      </w:r>
    </w:p>
    <w:p w:rsidR="00482F3F" w:rsidRDefault="00F54DF8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proofErr w:type="gramStart"/>
      <w:r>
        <w:rPr>
          <w:rFonts w:ascii="Times New Roman" w:hAnsi="Times New Roman"/>
          <w:sz w:val="32"/>
          <w:szCs w:val="32"/>
        </w:rPr>
        <w:t xml:space="preserve">- </w:t>
      </w:r>
      <w:proofErr w:type="spellStart"/>
      <w:r>
        <w:rPr>
          <w:rFonts w:ascii="Times New Roman" w:hAnsi="Times New Roman"/>
          <w:sz w:val="32"/>
          <w:szCs w:val="32"/>
        </w:rPr>
        <w:t>непоступление</w:t>
      </w:r>
      <w:proofErr w:type="spellEnd"/>
      <w:r>
        <w:rPr>
          <w:rFonts w:ascii="Times New Roman" w:hAnsi="Times New Roman"/>
          <w:sz w:val="32"/>
          <w:szCs w:val="32"/>
        </w:rPr>
        <w:t xml:space="preserve"> в территориальный орган Ростехнадзора                                        от юридического лица (индивидуальн</w:t>
      </w:r>
      <w:r>
        <w:rPr>
          <w:rFonts w:ascii="Times New Roman" w:hAnsi="Times New Roman"/>
          <w:sz w:val="32"/>
          <w:szCs w:val="32"/>
        </w:rPr>
        <w:t xml:space="preserve">ого предпринимателя), эксплуатирующего опасный производственный объект III или IV класса опасности, заявления о внесении изменений в сведения об указанном объекте, содержащиеся в государственном реестре опасных производственных объектов, по истечении двух </w:t>
      </w:r>
      <w:r>
        <w:rPr>
          <w:rFonts w:ascii="Times New Roman" w:hAnsi="Times New Roman"/>
          <w:sz w:val="32"/>
          <w:szCs w:val="32"/>
        </w:rPr>
        <w:t>лет с даты внесения</w:t>
      </w:r>
      <w:r>
        <w:rPr>
          <w:rFonts w:ascii="Times New Roman" w:hAnsi="Times New Roman"/>
          <w:sz w:val="32"/>
          <w:szCs w:val="32"/>
        </w:rPr>
        <w:br/>
        <w:t>в реестр заключений экспертизы промышленной безопасности заключения, содержащего вывод о соответствии документации на техническое перевооружение, связанной с модернизацией</w:t>
      </w:r>
      <w:proofErr w:type="gramEnd"/>
      <w:r>
        <w:rPr>
          <w:rFonts w:ascii="Times New Roman" w:hAnsi="Times New Roman"/>
          <w:sz w:val="32"/>
          <w:szCs w:val="32"/>
        </w:rPr>
        <w:t xml:space="preserve"> или заменой технических устройств на указанных объектах, требова</w:t>
      </w:r>
      <w:r>
        <w:rPr>
          <w:rFonts w:ascii="Times New Roman" w:hAnsi="Times New Roman"/>
          <w:sz w:val="32"/>
          <w:szCs w:val="32"/>
        </w:rPr>
        <w:t xml:space="preserve">ниям промышленной безопасности (при условии отсутствия информации о </w:t>
      </w:r>
      <w:proofErr w:type="spellStart"/>
      <w:r>
        <w:rPr>
          <w:rFonts w:ascii="Times New Roman" w:hAnsi="Times New Roman"/>
          <w:sz w:val="32"/>
          <w:szCs w:val="32"/>
        </w:rPr>
        <w:t>непроведении</w:t>
      </w:r>
      <w:proofErr w:type="spellEnd"/>
      <w:r>
        <w:rPr>
          <w:rFonts w:ascii="Times New Roman" w:hAnsi="Times New Roman"/>
          <w:sz w:val="32"/>
          <w:szCs w:val="32"/>
        </w:rPr>
        <w:t xml:space="preserve"> технического перевооружения на объекте);</w:t>
      </w:r>
    </w:p>
    <w:p w:rsidR="00482F3F" w:rsidRDefault="00F54DF8">
      <w:pPr>
        <w:spacing w:after="0" w:line="360" w:lineRule="auto"/>
        <w:ind w:firstLine="709"/>
        <w:jc w:val="both"/>
        <w:rPr>
          <w:sz w:val="20"/>
          <w:szCs w:val="20"/>
        </w:rPr>
      </w:pPr>
      <w:proofErr w:type="gramStart"/>
      <w:r>
        <w:rPr>
          <w:rFonts w:ascii="Times New Roman" w:hAnsi="Times New Roman"/>
          <w:color w:val="000000" w:themeColor="text1"/>
          <w:sz w:val="32"/>
          <w:szCs w:val="32"/>
        </w:rPr>
        <w:lastRenderedPageBreak/>
        <w:t>- осуществление юридическим лицом деятельности по разработке, производству, испытанию, хранению, утилизации пиротехнических изделий IV</w:t>
      </w:r>
      <w:r>
        <w:rPr>
          <w:rFonts w:ascii="Times New Roman" w:hAnsi="Times New Roman"/>
          <w:color w:val="000000" w:themeColor="text1"/>
          <w:sz w:val="32"/>
          <w:szCs w:val="32"/>
        </w:rPr>
        <w:t xml:space="preserve"> и V классов на основании лицензии (далее - деятельность, связанная</w:t>
      </w:r>
      <w:r>
        <w:rPr>
          <w:rFonts w:ascii="Times New Roman" w:hAnsi="Times New Roman"/>
          <w:color w:val="000000" w:themeColor="text1"/>
          <w:sz w:val="32"/>
          <w:szCs w:val="32"/>
        </w:rPr>
        <w:br/>
        <w:t>с пиротехническими изделиями) при отсутствии у Ростехнадзора (территориального органа Ростехнадзора) сведений о наличии у этого юридического лица в течение более 30 календарных дней со дня</w:t>
      </w:r>
      <w:r>
        <w:rPr>
          <w:rFonts w:ascii="Times New Roman" w:hAnsi="Times New Roman"/>
          <w:color w:val="000000" w:themeColor="text1"/>
          <w:sz w:val="32"/>
          <w:szCs w:val="32"/>
        </w:rPr>
        <w:t xml:space="preserve"> получения такой лицензии (внесения изменений в реестр лицензий) лицензии</w:t>
      </w:r>
      <w:r>
        <w:rPr>
          <w:rFonts w:ascii="Times New Roman" w:hAnsi="Times New Roman"/>
          <w:color w:val="000000" w:themeColor="text1"/>
          <w:sz w:val="32"/>
          <w:szCs w:val="32"/>
        </w:rPr>
        <w:br/>
        <w:t>на эксплуатацию взрывопожароопасных и</w:t>
      </w:r>
      <w:proofErr w:type="gramEnd"/>
      <w:r>
        <w:rPr>
          <w:rFonts w:ascii="Times New Roman" w:hAnsi="Times New Roman"/>
          <w:color w:val="000000" w:themeColor="text1"/>
          <w:sz w:val="32"/>
          <w:szCs w:val="32"/>
        </w:rPr>
        <w:t xml:space="preserve"> химически опасных производственных объектов I, II, и III классов опасности, дающей право осуществления работ в рамках лицензируемого вида </w:t>
      </w:r>
      <w:proofErr w:type="gramStart"/>
      <w:r>
        <w:rPr>
          <w:rFonts w:ascii="Times New Roman" w:hAnsi="Times New Roman"/>
          <w:color w:val="000000" w:themeColor="text1"/>
          <w:sz w:val="32"/>
          <w:szCs w:val="32"/>
        </w:rPr>
        <w:t>деятел</w:t>
      </w:r>
      <w:r>
        <w:rPr>
          <w:rFonts w:ascii="Times New Roman" w:hAnsi="Times New Roman"/>
          <w:color w:val="000000" w:themeColor="text1"/>
          <w:sz w:val="32"/>
          <w:szCs w:val="32"/>
        </w:rPr>
        <w:t>ьности</w:t>
      </w:r>
      <w:proofErr w:type="gramEnd"/>
      <w:r>
        <w:rPr>
          <w:rFonts w:ascii="Times New Roman" w:hAnsi="Times New Roman"/>
          <w:color w:val="000000" w:themeColor="text1"/>
          <w:sz w:val="32"/>
          <w:szCs w:val="32"/>
        </w:rPr>
        <w:br/>
        <w:t>по адресу места осуществления лицензируемого вида деятельности, указанному в реестре лицензий, для деятельности, связанной</w:t>
      </w:r>
      <w:r>
        <w:rPr>
          <w:rFonts w:ascii="Times New Roman" w:hAnsi="Times New Roman"/>
          <w:color w:val="000000" w:themeColor="text1"/>
          <w:sz w:val="32"/>
          <w:szCs w:val="32"/>
        </w:rPr>
        <w:br/>
        <w:t xml:space="preserve">с пиротехническими изделиями (при условии </w:t>
      </w:r>
      <w:proofErr w:type="spellStart"/>
      <w:r>
        <w:rPr>
          <w:rFonts w:ascii="Times New Roman" w:hAnsi="Times New Roman"/>
          <w:color w:val="000000" w:themeColor="text1"/>
          <w:sz w:val="32"/>
          <w:szCs w:val="32"/>
        </w:rPr>
        <w:t>непоступления</w:t>
      </w:r>
      <w:proofErr w:type="spellEnd"/>
      <w:r>
        <w:rPr>
          <w:rFonts w:ascii="Times New Roman" w:hAnsi="Times New Roman"/>
          <w:color w:val="000000" w:themeColor="text1"/>
          <w:sz w:val="32"/>
          <w:szCs w:val="32"/>
        </w:rPr>
        <w:t xml:space="preserve"> в течение указанного срока заявления о предоставлении лицензии на эксп</w:t>
      </w:r>
      <w:r>
        <w:rPr>
          <w:rFonts w:ascii="Times New Roman" w:hAnsi="Times New Roman"/>
          <w:color w:val="000000" w:themeColor="text1"/>
          <w:sz w:val="32"/>
          <w:szCs w:val="32"/>
        </w:rPr>
        <w:t>луатацию взрывопожароопасных и химически опасных производственных объектов</w:t>
      </w:r>
      <w:r>
        <w:rPr>
          <w:rFonts w:ascii="Times New Roman" w:hAnsi="Times New Roman"/>
          <w:color w:val="000000" w:themeColor="text1"/>
          <w:sz w:val="32"/>
          <w:szCs w:val="32"/>
        </w:rPr>
        <w:br/>
        <w:t xml:space="preserve">I, II, и III классов опасности или внесении изменений </w:t>
      </w:r>
      <w:proofErr w:type="gramStart"/>
      <w:r>
        <w:rPr>
          <w:rFonts w:ascii="Times New Roman" w:hAnsi="Times New Roman"/>
          <w:color w:val="000000" w:themeColor="text1"/>
          <w:sz w:val="32"/>
          <w:szCs w:val="32"/>
        </w:rPr>
        <w:t>в реестр лицензий</w:t>
      </w:r>
      <w:r>
        <w:rPr>
          <w:rFonts w:ascii="Times New Roman" w:hAnsi="Times New Roman"/>
          <w:color w:val="000000" w:themeColor="text1"/>
          <w:sz w:val="32"/>
          <w:szCs w:val="32"/>
        </w:rPr>
        <w:br/>
        <w:t>в связи с дополнением сведениями о месте осуществления такого вида деятельности по адресу</w:t>
      </w:r>
      <w:proofErr w:type="gramEnd"/>
      <w:r>
        <w:rPr>
          <w:rFonts w:ascii="Times New Roman" w:hAnsi="Times New Roman"/>
          <w:color w:val="000000" w:themeColor="text1"/>
          <w:sz w:val="32"/>
          <w:szCs w:val="32"/>
        </w:rPr>
        <w:t>, указанному в реест</w:t>
      </w:r>
      <w:r>
        <w:rPr>
          <w:rFonts w:ascii="Times New Roman" w:hAnsi="Times New Roman"/>
          <w:color w:val="000000" w:themeColor="text1"/>
          <w:sz w:val="32"/>
          <w:szCs w:val="32"/>
        </w:rPr>
        <w:t>ре лицензий для деятельности, связанной с пиротехническими изделиями).</w:t>
      </w:r>
    </w:p>
    <w:p w:rsidR="00482F3F" w:rsidRDefault="00F54DF8">
      <w:pPr>
        <w:spacing w:after="0" w:line="360" w:lineRule="auto"/>
        <w:ind w:firstLine="709"/>
        <w:jc w:val="both"/>
        <w:rPr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(слайд № 11)</w:t>
      </w:r>
      <w:r>
        <w:rPr>
          <w:rFonts w:ascii="Times New Roman" w:hAnsi="Times New Roman" w:cs="Times New Roman"/>
          <w:sz w:val="32"/>
          <w:szCs w:val="32"/>
        </w:rPr>
        <w:t xml:space="preserve"> С </w:t>
      </w:r>
      <w:r>
        <w:rPr>
          <w:rFonts w:ascii="Times New Roman" w:hAnsi="Times New Roman"/>
          <w:color w:val="000000" w:themeColor="text1"/>
          <w:sz w:val="32"/>
          <w:szCs w:val="32"/>
        </w:rPr>
        <w:t>3 мая 2025 г. действует одиннадцатый индикатор риска:</w:t>
      </w:r>
    </w:p>
    <w:p w:rsidR="00482F3F" w:rsidRDefault="00F54DF8">
      <w:pPr>
        <w:spacing w:after="0" w:line="360" w:lineRule="auto"/>
        <w:ind w:firstLine="709"/>
        <w:jc w:val="both"/>
        <w:rPr>
          <w:sz w:val="32"/>
          <w:szCs w:val="32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>- непредставление юридическим лицом (индивидуальным предпринимателем), эксплуатирующим опасный производственный объе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кт, документов, необходимых для его перерегистрации в соответствии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br/>
        <w:t>со статьей 10 Федерального закона от 4 марта 2013 г. № 22-ФЗ «О внесении изменений в Федеральный закон «О промышленной безопасности опасных производственных объектов», отдельные законодател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ьные акты Российской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Федерации и о признании утратившим силу подпункта 114 пункта 1 статьи 333.33 части второй Налогового кодекса Российской</w:t>
      </w:r>
      <w:proofErr w:type="gramEnd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Федерации.</w:t>
      </w:r>
    </w:p>
    <w:p w:rsidR="00482F3F" w:rsidRDefault="00F54DF8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b/>
          <w:sz w:val="32"/>
          <w:szCs w:val="32"/>
        </w:rPr>
        <w:t>(слайд № 12)</w:t>
      </w:r>
      <w:r>
        <w:rPr>
          <w:rFonts w:ascii="Times New Roman" w:hAnsi="Times New Roman" w:cs="Times New Roman"/>
          <w:sz w:val="32"/>
          <w:szCs w:val="32"/>
        </w:rPr>
        <w:t xml:space="preserve"> К индикаторам риска нарушения обязательных требований по федеральному государственному энергетическому надзору относятся:</w:t>
      </w:r>
    </w:p>
    <w:p w:rsidR="00482F3F" w:rsidRDefault="00F54DF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для потребителей электрической энергии, теплоснабжающих организаций,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теплосетевых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 организаций </w:t>
      </w:r>
    </w:p>
    <w:p w:rsidR="00482F3F" w:rsidRDefault="00F54D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установление комиссией по проведению</w:t>
      </w:r>
      <w:r>
        <w:rPr>
          <w:rFonts w:ascii="Times New Roman" w:hAnsi="Times New Roman" w:cs="Times New Roman"/>
          <w:sz w:val="32"/>
          <w:szCs w:val="32"/>
        </w:rPr>
        <w:t xml:space="preserve"> технического </w:t>
      </w:r>
      <w:proofErr w:type="gramStart"/>
      <w:r>
        <w:rPr>
          <w:rFonts w:ascii="Times New Roman" w:hAnsi="Times New Roman" w:cs="Times New Roman"/>
          <w:sz w:val="32"/>
          <w:szCs w:val="32"/>
        </w:rPr>
        <w:t>освидетельствования значения индекса технического состояния объекта технического освидетельствования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от "0" до "26" включительно или принятие комиссией решения о допуске к работе объекта технического освидетельствования при проведении соответ</w:t>
      </w:r>
      <w:r>
        <w:rPr>
          <w:rFonts w:ascii="Times New Roman" w:hAnsi="Times New Roman" w:cs="Times New Roman"/>
          <w:sz w:val="32"/>
          <w:szCs w:val="32"/>
        </w:rPr>
        <w:t xml:space="preserve">ствующих технических мероприятий либо о прекращении эксплуатации в результате проведения технического освидетельствования; </w:t>
      </w:r>
    </w:p>
    <w:p w:rsidR="00482F3F" w:rsidRDefault="00F54DF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для субъектов электроэнергетики</w:t>
      </w:r>
    </w:p>
    <w:p w:rsidR="00482F3F" w:rsidRDefault="00F54D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достижение основным технологическим оборудованием и линиями электропередачи электрических станций </w:t>
      </w:r>
      <w:r>
        <w:rPr>
          <w:rFonts w:ascii="Times New Roman" w:hAnsi="Times New Roman" w:cs="Times New Roman"/>
          <w:sz w:val="32"/>
          <w:szCs w:val="32"/>
        </w:rPr>
        <w:t>и электрических сетей значения индекса технического состояния равного или ниже "25";</w:t>
      </w:r>
    </w:p>
    <w:p w:rsidR="00482F3F" w:rsidRDefault="00F54D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установление комиссией значения индекса технического состояния объекта технического освидетельствования от "0" до "26" включительно или принятие комиссией решения о допу</w:t>
      </w:r>
      <w:r>
        <w:rPr>
          <w:rFonts w:ascii="Times New Roman" w:hAnsi="Times New Roman" w:cs="Times New Roman"/>
          <w:sz w:val="32"/>
          <w:szCs w:val="32"/>
        </w:rPr>
        <w:t>ске к работе объекта технического освидетельствования при проведении соответствующих технических мероприятий либо о прекращении эксплуатации в результате проведения технического освидетельствования;</w:t>
      </w:r>
    </w:p>
    <w:p w:rsidR="00482F3F" w:rsidRDefault="00F54D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(слайд № 13)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482F3F" w:rsidRDefault="00F54DF8">
      <w:pPr>
        <w:spacing w:after="0" w:line="360" w:lineRule="auto"/>
        <w:ind w:firstLine="709"/>
        <w:jc w:val="both"/>
        <w:rPr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- установление Минэнерго России в ходе </w:t>
      </w:r>
      <w:proofErr w:type="gram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>осущ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ествления мониторинга риска нарушения работы субъектов электроэнергетики</w:t>
      </w:r>
      <w:proofErr w:type="gramEnd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 сфере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электроэнергетики</w:t>
      </w:r>
      <w:r>
        <w:rPr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в отношении субъекта электроэнергетики в течение шести отчетных месяцев подряд двух и более раз следующих показателей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br/>
        <w:t>в совокупности в отношении одного из об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ъектов оценки готовности:</w:t>
      </w:r>
    </w:p>
    <w:p w:rsidR="00482F3F" w:rsidRDefault="00F54DF8">
      <w:pPr>
        <w:pStyle w:val="ac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значение индекса готовности, рассчитанное в соответствии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br/>
        <w:t xml:space="preserve">с Методикой </w:t>
      </w:r>
      <w:proofErr w:type="gram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>проведения оценки готовности субъектов электроэнергетики</w:t>
      </w:r>
      <w:proofErr w:type="gramEnd"/>
      <w:r>
        <w:rPr>
          <w:rFonts w:ascii="Times New Roman" w:hAnsi="Times New Roman" w:cs="Times New Roman"/>
          <w:color w:val="000000" w:themeColor="text1"/>
          <w:sz w:val="32"/>
          <w:szCs w:val="32"/>
        </w:rPr>
        <w:br/>
        <w:t>к работе в отопительный сезон, утвержденной приказом Минэнерго России от 27 декабря 2017 г. № 1233, объе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кта оценки готовности субъекта электроэнергетики, указанного в пункте 1.4 Методики, менее «80»;</w:t>
      </w:r>
    </w:p>
    <w:p w:rsidR="00482F3F" w:rsidRDefault="00F54DF8">
      <w:pPr>
        <w:pStyle w:val="ac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достижение объектом оценки готовности с уровнем готовности "Не готов" установленной величины одного и более предусмотренных Методикой специализированных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индикаторов в группах условий готовности объектов оценки готовности, оценка выполнения которых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br/>
        <w:t>в соответствии с пунктом 2.6 Методики составила менее «100»;</w:t>
      </w:r>
    </w:p>
    <w:p w:rsidR="00482F3F" w:rsidRDefault="00F54DF8">
      <w:pPr>
        <w:pStyle w:val="ac"/>
        <w:spacing w:after="0" w:line="360" w:lineRule="auto"/>
        <w:ind w:left="709"/>
        <w:contextualSpacing w:val="0"/>
        <w:jc w:val="both"/>
        <w:rPr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(слайд № 14)</w:t>
      </w:r>
    </w:p>
    <w:p w:rsidR="00482F3F" w:rsidRDefault="00F54DF8">
      <w:pPr>
        <w:pStyle w:val="ac"/>
        <w:spacing w:after="0" w:line="360" w:lineRule="auto"/>
        <w:ind w:left="0" w:firstLine="709"/>
        <w:contextualSpacing w:val="0"/>
        <w:jc w:val="both"/>
        <w:rPr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- установление Минэнерго России в ходе </w:t>
      </w:r>
      <w:proofErr w:type="gram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>осуществления мониторинга риска нарушения работы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субъектов электроэнергетики</w:t>
      </w:r>
      <w:proofErr w:type="gramEnd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 сфере электроэнергетики в соответствии с разделом II Правил № 543 в отношении территориальной сетевой организации в течение шести отчетных месяцев подряд значения индекса надежного функционирования менее «85» (уровень риска «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Высокий»), рассчитанного в соответствии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br/>
        <w:t>с Методикой;</w:t>
      </w:r>
    </w:p>
    <w:p w:rsidR="00482F3F" w:rsidRDefault="00F54DF8">
      <w:pPr>
        <w:pStyle w:val="ac"/>
        <w:spacing w:after="0" w:line="360" w:lineRule="auto"/>
        <w:ind w:left="0" w:firstLine="709"/>
        <w:contextualSpacing w:val="0"/>
        <w:jc w:val="both"/>
        <w:rPr>
          <w:sz w:val="32"/>
          <w:szCs w:val="32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>- увеличение на 30% и более за отчетный квартал текущего календарного года по сравнению с аналогичным периодом предыдущего календарного года количества аварий на электростанции или на объекте электросете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вого хозяйства, расследуемых в соответствии с пунктом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br/>
        <w:t xml:space="preserve">5 Правил расследования причин аварий в электроэнергетике, утвержденных постановлением Правительства Российской Федерации от 28 октября 2009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г. № 846, за исключением аварий, произошедших в результате обс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тоятельств непреодолимой силы</w:t>
      </w:r>
      <w:proofErr w:type="gramEnd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либо </w:t>
      </w:r>
      <w:proofErr w:type="spell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>сверхрасчетных</w:t>
      </w:r>
      <w:proofErr w:type="spellEnd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природно-климатических нагрузок (условий) или вследствие иных обстоятельств, исключающих ответственность собственника или иного законного владельца объекта электроэнергетики (при условии, что указанное увел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ичение на 30% и более соответствует увеличению количества таких аварий на пять или более);</w:t>
      </w:r>
    </w:p>
    <w:p w:rsidR="00482F3F" w:rsidRDefault="00F54DF8">
      <w:pPr>
        <w:pStyle w:val="ac"/>
        <w:spacing w:after="0" w:line="360" w:lineRule="auto"/>
        <w:ind w:left="0" w:firstLine="709"/>
        <w:contextualSpacing w:val="0"/>
        <w:jc w:val="both"/>
        <w:rPr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(слайд № 15)</w:t>
      </w:r>
    </w:p>
    <w:p w:rsidR="00482F3F" w:rsidRDefault="00F54DF8">
      <w:pPr>
        <w:pStyle w:val="ac"/>
        <w:spacing w:after="0" w:line="360" w:lineRule="auto"/>
        <w:ind w:left="0" w:firstLine="709"/>
        <w:contextualSpacing w:val="0"/>
        <w:jc w:val="both"/>
        <w:rPr>
          <w:sz w:val="32"/>
          <w:szCs w:val="32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>- увеличение на 30% и более за отчетный квартал текущего календарного года по сравнению с аналогичным периодом предыдущего календарного года аварийных с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итуаций на объекте теплоснабжения, расследуемых в соответствии с пунктом 4 Правил расследования причин аварийных ситуаций при теплоснабжении, утвержденных постановлением Правительства Российской Федерации от 2 июня 2022 г. № 1014,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br/>
        <w:t>не связанных с нарушением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обязательных требований и произошедших вследствие ошибочных или неправильных</w:t>
      </w:r>
      <w:proofErr w:type="gramEnd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>действий (или бездействия) персонала, неудовлетворительного качества производственных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br/>
        <w:t>и должностных инструкций, дефектов (недостатков) проекта, конструкций, изготовления, монтажа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>невыявленных</w:t>
      </w:r>
      <w:proofErr w:type="spellEnd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или неклассифицированных причин, за исключением воздействия стихийных явлений или воздействия посторонних организаций, не участвующих в технологическом процессе, либо обеспечивающих его (при условии, что указанное увеличение на 30%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br/>
        <w:t xml:space="preserve">и более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соответствует увеличению количества таких аварийных ситуаций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br/>
        <w:t>на пять или более).</w:t>
      </w:r>
      <w:proofErr w:type="gramEnd"/>
    </w:p>
    <w:p w:rsidR="00482F3F" w:rsidRDefault="00482F3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82F3F" w:rsidRDefault="00F54DF8">
      <w:pPr>
        <w:spacing w:after="0" w:line="360" w:lineRule="auto"/>
        <w:ind w:firstLine="709"/>
        <w:jc w:val="both"/>
        <w:rPr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Обращаю внимание организаций, эксплуатирующих опасные производственные объекты, на то, что с 1 сентября 2024 г. вступило в силу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изменение в Федеральный закон от 21 июля 1997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г. № 116-ФЗ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br/>
        <w:t>«О промышленной безопасности опасных производственных объектов», согласно которому:</w:t>
      </w:r>
    </w:p>
    <w:p w:rsidR="00482F3F" w:rsidRDefault="00F54DF8">
      <w:pPr>
        <w:spacing w:after="0" w:line="360" w:lineRule="auto"/>
        <w:ind w:firstLine="709"/>
        <w:jc w:val="both"/>
        <w:rPr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- техническое устройство подлежит экспертизе промышленной безопасности при отсутствии в технической документации данных о сроке службы такого технического устр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ойства, если фактический срок его службы превышает десять лет, а не двадцать лет, как это было ранее (статья 7 Федерального закона № 116-ФЗ).</w:t>
      </w:r>
    </w:p>
    <w:p w:rsidR="00482F3F" w:rsidRDefault="00F54DF8">
      <w:pPr>
        <w:spacing w:after="0" w:line="360" w:lineRule="auto"/>
        <w:ind w:firstLine="709"/>
        <w:jc w:val="both"/>
        <w:rPr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 связи с чем, эксплуатирующим организациям необходимо провести анализ состояния технических устройств на предмет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необходимости проведения экспертизы промышленной безопасности в случае истечения фактического срока службы. </w:t>
      </w:r>
    </w:p>
    <w:p w:rsidR="00482F3F" w:rsidRDefault="00F54DF8">
      <w:pPr>
        <w:spacing w:after="0" w:line="360" w:lineRule="auto"/>
        <w:ind w:firstLine="709"/>
        <w:jc w:val="both"/>
        <w:rPr>
          <w:sz w:val="32"/>
          <w:szCs w:val="32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>Кроме того, напоминаю, что в связи с вступлением с 28 декабря 2023 г. изменений в постановление Правительства РФ от 12 марта 2022 г. № 353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br/>
        <w:t>«Об особ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енностях разрешительной деятельности в Российской Федерации» не продлено действие разрешительного режима, связанного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br/>
        <w:t>с возможностью осуществления деятельности по эксплуатации взрывопожароопасных и химически опасных производственных объектов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br/>
        <w:t>I, II и III кла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ссов опасности, без внесения изменений в реестр</w:t>
      </w:r>
      <w:proofErr w:type="gramEnd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лицензий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br/>
        <w:t>в связи с изменением адреса места осуществления лицензируемого вида деятельности, указанного в реестре лицензий.</w:t>
      </w:r>
    </w:p>
    <w:p w:rsidR="00482F3F" w:rsidRDefault="00F54DF8">
      <w:pPr>
        <w:spacing w:after="0" w:line="360" w:lineRule="auto"/>
        <w:ind w:firstLine="709"/>
        <w:jc w:val="both"/>
        <w:rPr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Начиная с 2024 года, осуществление деятельности по эксплуатации взрывопожароопасных и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химически опасных производственных объектов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br/>
        <w:t>I, II и III классов опасности по адресу, не указанному в лицензии,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bookmarkStart w:id="1" w:name="_GoBack1"/>
      <w:bookmarkEnd w:id="1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без внесения изменений в реестр лицензий не допускается. При выявлении указанных нарушений в ходе контрольных (надзорных) мероприятий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Управлением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будут выдаваться предписания об устранении выявленных нарушений.</w:t>
      </w:r>
    </w:p>
    <w:p w:rsidR="00482F3F" w:rsidRDefault="00F54DF8">
      <w:pPr>
        <w:spacing w:after="0" w:line="360" w:lineRule="auto"/>
        <w:ind w:firstLine="709"/>
        <w:jc w:val="both"/>
        <w:rPr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В связи с чем, обращаю повышенное внимание эксплуатирующих организаций, осуществляющих деятельность по адресу, не указанному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br/>
        <w:t>в лицензии, на необходимость принятия мер по внесению изменений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br/>
        <w:t>в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реестр лицензий.</w:t>
      </w:r>
    </w:p>
    <w:p w:rsidR="00482F3F" w:rsidRDefault="00482F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82F3F" w:rsidRDefault="00F54DF8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Контролируемые лица должны быть заинтересованы в принятии исчерпывающих мер, направленных на соблюдение требований безопасности. Предлагаем направить результаты проведенного </w:t>
      </w:r>
      <w:proofErr w:type="spellStart"/>
      <w:r>
        <w:rPr>
          <w:rFonts w:ascii="Times New Roman" w:hAnsi="Times New Roman" w:cs="Times New Roman"/>
          <w:sz w:val="32"/>
          <w:szCs w:val="32"/>
        </w:rPr>
        <w:t>самообследования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 Управление для осуществления </w:t>
      </w:r>
      <w:r>
        <w:rPr>
          <w:rFonts w:ascii="Times New Roman" w:hAnsi="Times New Roman" w:cs="Times New Roman"/>
          <w:sz w:val="32"/>
          <w:szCs w:val="32"/>
        </w:rPr>
        <w:t>консультирования.</w:t>
      </w:r>
    </w:p>
    <w:p w:rsidR="00482F3F" w:rsidRDefault="00F54DF8">
      <w:pPr>
        <w:spacing w:after="0" w:line="360" w:lineRule="auto"/>
        <w:ind w:firstLine="708"/>
        <w:jc w:val="both"/>
        <w:rPr>
          <w:rFonts w:ascii="PT Serif;serif" w:hAnsi="PT Serif;serif"/>
          <w:color w:val="000000"/>
          <w:sz w:val="23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Обращаю Ваше внимание, что обращение по вопросу осуществления консультирования может быть направлено с использованием федеральной государственной информационной системы "Единый портал государственных и муниципальных услуг (функций)". Тако</w:t>
      </w:r>
      <w:r>
        <w:rPr>
          <w:rFonts w:ascii="Times New Roman" w:hAnsi="Times New Roman" w:cs="Times New Roman"/>
          <w:color w:val="000000"/>
          <w:sz w:val="32"/>
          <w:szCs w:val="32"/>
        </w:rPr>
        <w:t>е обращение подлежит рассмотрению в течение 10 рабочих дней со дня его регистрации.</w:t>
      </w:r>
    </w:p>
    <w:p w:rsidR="00482F3F" w:rsidRDefault="00F54D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завершении своего доклада хочу обратить особое внимание</w:t>
      </w:r>
      <w:r>
        <w:rPr>
          <w:rFonts w:ascii="Times New Roman" w:hAnsi="Times New Roman" w:cs="Times New Roman"/>
          <w:sz w:val="32"/>
          <w:szCs w:val="32"/>
        </w:rPr>
        <w:br/>
        <w:t>на реализацию и сохранение угроз осуществления террористических действий на территории Российской Федерации.</w:t>
      </w:r>
    </w:p>
    <w:p w:rsidR="00482F3F" w:rsidRDefault="00F54D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п</w:t>
      </w:r>
      <w:r>
        <w:rPr>
          <w:rFonts w:ascii="Times New Roman" w:hAnsi="Times New Roman" w:cs="Times New Roman"/>
          <w:sz w:val="32"/>
          <w:szCs w:val="32"/>
        </w:rPr>
        <w:t>редупреждения техногенных аварий от внешних воздействий</w:t>
      </w:r>
      <w:r>
        <w:rPr>
          <w:rFonts w:ascii="Times New Roman" w:hAnsi="Times New Roman" w:cs="Times New Roman"/>
          <w:sz w:val="32"/>
          <w:szCs w:val="32"/>
        </w:rPr>
        <w:br/>
        <w:t>на поднадзорных опасных производственных объектах, объектах электроэнергетики и теплоснабжения рекомендуем выполнить мероприятия, направленные на предупреждение осуществления террористических действий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482F3F" w:rsidRDefault="00482F3F">
      <w:pPr>
        <w:pStyle w:val="ac"/>
        <w:spacing w:after="0" w:line="360" w:lineRule="auto"/>
        <w:ind w:left="1440"/>
        <w:jc w:val="both"/>
        <w:rPr>
          <w:rFonts w:ascii="Times New Roman" w:hAnsi="Times New Roman" w:cs="Times New Roman"/>
          <w:sz w:val="32"/>
          <w:szCs w:val="32"/>
        </w:rPr>
      </w:pPr>
    </w:p>
    <w:p w:rsidR="00482F3F" w:rsidRDefault="00F54D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Благодарю за внимание!</w:t>
      </w:r>
    </w:p>
    <w:sectPr w:rsidR="00482F3F">
      <w:headerReference w:type="default" r:id="rId9"/>
      <w:pgSz w:w="11906" w:h="16838"/>
      <w:pgMar w:top="1134" w:right="566" w:bottom="709" w:left="851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54DF8">
      <w:pPr>
        <w:spacing w:after="0" w:line="240" w:lineRule="auto"/>
      </w:pPr>
      <w:r>
        <w:separator/>
      </w:r>
    </w:p>
  </w:endnote>
  <w:endnote w:type="continuationSeparator" w:id="0">
    <w:p w:rsidR="00000000" w:rsidRDefault="00F54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1"/>
    <w:family w:val="roman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erif;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54DF8">
      <w:pPr>
        <w:spacing w:after="0" w:line="240" w:lineRule="auto"/>
      </w:pPr>
      <w:r>
        <w:separator/>
      </w:r>
    </w:p>
  </w:footnote>
  <w:footnote w:type="continuationSeparator" w:id="0">
    <w:p w:rsidR="00000000" w:rsidRDefault="00F54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740827"/>
      <w:docPartObj>
        <w:docPartGallery w:val="Page Numbers (Top of Page)"/>
        <w:docPartUnique/>
      </w:docPartObj>
    </w:sdtPr>
    <w:sdtEndPr/>
    <w:sdtContent>
      <w:p w:rsidR="00482F3F" w:rsidRDefault="00F54DF8">
        <w:pPr>
          <w:pStyle w:val="a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:rsidR="00482F3F" w:rsidRDefault="00482F3F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41669"/>
    <w:multiLevelType w:val="multilevel"/>
    <w:tmpl w:val="F47AB102"/>
    <w:lvl w:ilvl="0">
      <w:start w:val="1"/>
      <w:numFmt w:val="bullet"/>
      <w:lvlText w:val="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">
    <w:nsid w:val="66353F4E"/>
    <w:multiLevelType w:val="multilevel"/>
    <w:tmpl w:val="B76E6C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F2409DF"/>
    <w:multiLevelType w:val="multilevel"/>
    <w:tmpl w:val="C652ABAA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revisionView w:inkAnnotation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F3F"/>
    <w:rsid w:val="00482F3F"/>
    <w:rsid w:val="00F54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color w:val="FFFFFF" w:themeColor="background1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DE0"/>
    <w:pPr>
      <w:spacing w:after="200" w:line="276" w:lineRule="auto"/>
    </w:pPr>
    <w:rPr>
      <w:rFonts w:asciiTheme="minorHAnsi" w:eastAsia="Calibri" w:hAnsiTheme="minorHAnsi" w:cstheme="minorBidi"/>
      <w:b w:val="0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A7294E"/>
    <w:rPr>
      <w:rFonts w:asciiTheme="minorHAnsi" w:hAnsiTheme="minorHAnsi" w:cstheme="minorBidi"/>
      <w:b w:val="0"/>
      <w:color w:val="auto"/>
      <w:sz w:val="22"/>
      <w:szCs w:val="22"/>
    </w:rPr>
  </w:style>
  <w:style w:type="character" w:customStyle="1" w:styleId="a4">
    <w:name w:val="Нижний колонтитул Знак"/>
    <w:basedOn w:val="a0"/>
    <w:uiPriority w:val="99"/>
    <w:qFormat/>
    <w:rsid w:val="00A7294E"/>
    <w:rPr>
      <w:rFonts w:asciiTheme="minorHAnsi" w:hAnsiTheme="minorHAnsi" w:cstheme="minorBidi"/>
      <w:b w:val="0"/>
      <w:color w:val="auto"/>
      <w:sz w:val="22"/>
      <w:szCs w:val="22"/>
    </w:rPr>
  </w:style>
  <w:style w:type="character" w:customStyle="1" w:styleId="a5">
    <w:name w:val="Текст выноски Знак"/>
    <w:basedOn w:val="a0"/>
    <w:uiPriority w:val="99"/>
    <w:semiHidden/>
    <w:qFormat/>
    <w:rsid w:val="00CB10F8"/>
    <w:rPr>
      <w:rFonts w:ascii="Tahoma" w:hAnsi="Tahoma" w:cs="Tahoma"/>
      <w:b w:val="0"/>
      <w:color w:val="auto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430B0E"/>
    <w:rPr>
      <w:color w:val="0000FF"/>
      <w:u w:val="single"/>
    </w:rPr>
  </w:style>
  <w:style w:type="character" w:styleId="a6">
    <w:name w:val="Emphasis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Lohit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ohit Devanagari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c">
    <w:name w:val="List Paragraph"/>
    <w:basedOn w:val="a"/>
    <w:uiPriority w:val="34"/>
    <w:qFormat/>
    <w:rsid w:val="009E1B4B"/>
    <w:pPr>
      <w:ind w:left="720"/>
      <w:contextualSpacing/>
    </w:pPr>
  </w:style>
  <w:style w:type="paragraph" w:customStyle="1" w:styleId="FORMATTEXT">
    <w:name w:val=".FORMATTEXT"/>
    <w:uiPriority w:val="99"/>
    <w:qFormat/>
    <w:rsid w:val="00A7294E"/>
    <w:pPr>
      <w:widowControl w:val="0"/>
    </w:pPr>
    <w:rPr>
      <w:rFonts w:ascii="Arial" w:eastAsiaTheme="minorEastAsia" w:hAnsi="Arial" w:cs="Arial"/>
      <w:b w:val="0"/>
      <w:color w:val="auto"/>
      <w:sz w:val="20"/>
      <w:szCs w:val="20"/>
      <w:lang w:eastAsia="ru-RU"/>
    </w:rPr>
  </w:style>
  <w:style w:type="paragraph" w:customStyle="1" w:styleId="ad">
    <w:name w:val="Колонтитул"/>
    <w:basedOn w:val="a"/>
    <w:qFormat/>
  </w:style>
  <w:style w:type="paragraph" w:styleId="ae">
    <w:name w:val="header"/>
    <w:basedOn w:val="a"/>
    <w:uiPriority w:val="99"/>
    <w:unhideWhenUsed/>
    <w:rsid w:val="00A7294E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uiPriority w:val="99"/>
    <w:unhideWhenUsed/>
    <w:rsid w:val="00A7294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LTOP">
    <w:name w:val="#COL_TOP"/>
    <w:uiPriority w:val="99"/>
    <w:qFormat/>
    <w:rsid w:val="00EE1B30"/>
    <w:pPr>
      <w:widowControl w:val="0"/>
    </w:pPr>
    <w:rPr>
      <w:rFonts w:ascii="Arial" w:eastAsiaTheme="minorEastAsia" w:hAnsi="Arial" w:cs="Arial"/>
      <w:b w:val="0"/>
      <w:color w:val="auto"/>
      <w:lang w:eastAsia="ru-RU"/>
    </w:rPr>
  </w:style>
  <w:style w:type="paragraph" w:styleId="af0">
    <w:name w:val="Balloon Text"/>
    <w:basedOn w:val="a"/>
    <w:uiPriority w:val="99"/>
    <w:semiHidden/>
    <w:unhideWhenUsed/>
    <w:qFormat/>
    <w:rsid w:val="00CB10F8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f1">
    <w:name w:val="Table Grid"/>
    <w:basedOn w:val="a1"/>
    <w:uiPriority w:val="39"/>
    <w:rsid w:val="00466308"/>
    <w:rPr>
      <w:rFonts w:asciiTheme="minorHAnsi" w:hAnsiTheme="minorHAnsi" w:cstheme="minorBidi"/>
      <w:b w:val="0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color w:val="FFFFFF" w:themeColor="background1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DE0"/>
    <w:pPr>
      <w:spacing w:after="200" w:line="276" w:lineRule="auto"/>
    </w:pPr>
    <w:rPr>
      <w:rFonts w:asciiTheme="minorHAnsi" w:eastAsia="Calibri" w:hAnsiTheme="minorHAnsi" w:cstheme="minorBidi"/>
      <w:b w:val="0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A7294E"/>
    <w:rPr>
      <w:rFonts w:asciiTheme="minorHAnsi" w:hAnsiTheme="minorHAnsi" w:cstheme="minorBidi"/>
      <w:b w:val="0"/>
      <w:color w:val="auto"/>
      <w:sz w:val="22"/>
      <w:szCs w:val="22"/>
    </w:rPr>
  </w:style>
  <w:style w:type="character" w:customStyle="1" w:styleId="a4">
    <w:name w:val="Нижний колонтитул Знак"/>
    <w:basedOn w:val="a0"/>
    <w:uiPriority w:val="99"/>
    <w:qFormat/>
    <w:rsid w:val="00A7294E"/>
    <w:rPr>
      <w:rFonts w:asciiTheme="minorHAnsi" w:hAnsiTheme="minorHAnsi" w:cstheme="minorBidi"/>
      <w:b w:val="0"/>
      <w:color w:val="auto"/>
      <w:sz w:val="22"/>
      <w:szCs w:val="22"/>
    </w:rPr>
  </w:style>
  <w:style w:type="character" w:customStyle="1" w:styleId="a5">
    <w:name w:val="Текст выноски Знак"/>
    <w:basedOn w:val="a0"/>
    <w:uiPriority w:val="99"/>
    <w:semiHidden/>
    <w:qFormat/>
    <w:rsid w:val="00CB10F8"/>
    <w:rPr>
      <w:rFonts w:ascii="Tahoma" w:hAnsi="Tahoma" w:cs="Tahoma"/>
      <w:b w:val="0"/>
      <w:color w:val="auto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430B0E"/>
    <w:rPr>
      <w:color w:val="0000FF"/>
      <w:u w:val="single"/>
    </w:rPr>
  </w:style>
  <w:style w:type="character" w:styleId="a6">
    <w:name w:val="Emphasis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Lohit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ohit Devanagari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c">
    <w:name w:val="List Paragraph"/>
    <w:basedOn w:val="a"/>
    <w:uiPriority w:val="34"/>
    <w:qFormat/>
    <w:rsid w:val="009E1B4B"/>
    <w:pPr>
      <w:ind w:left="720"/>
      <w:contextualSpacing/>
    </w:pPr>
  </w:style>
  <w:style w:type="paragraph" w:customStyle="1" w:styleId="FORMATTEXT">
    <w:name w:val=".FORMATTEXT"/>
    <w:uiPriority w:val="99"/>
    <w:qFormat/>
    <w:rsid w:val="00A7294E"/>
    <w:pPr>
      <w:widowControl w:val="0"/>
    </w:pPr>
    <w:rPr>
      <w:rFonts w:ascii="Arial" w:eastAsiaTheme="minorEastAsia" w:hAnsi="Arial" w:cs="Arial"/>
      <w:b w:val="0"/>
      <w:color w:val="auto"/>
      <w:sz w:val="20"/>
      <w:szCs w:val="20"/>
      <w:lang w:eastAsia="ru-RU"/>
    </w:rPr>
  </w:style>
  <w:style w:type="paragraph" w:customStyle="1" w:styleId="ad">
    <w:name w:val="Колонтитул"/>
    <w:basedOn w:val="a"/>
    <w:qFormat/>
  </w:style>
  <w:style w:type="paragraph" w:styleId="ae">
    <w:name w:val="header"/>
    <w:basedOn w:val="a"/>
    <w:uiPriority w:val="99"/>
    <w:unhideWhenUsed/>
    <w:rsid w:val="00A7294E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uiPriority w:val="99"/>
    <w:unhideWhenUsed/>
    <w:rsid w:val="00A7294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LTOP">
    <w:name w:val="#COL_TOP"/>
    <w:uiPriority w:val="99"/>
    <w:qFormat/>
    <w:rsid w:val="00EE1B30"/>
    <w:pPr>
      <w:widowControl w:val="0"/>
    </w:pPr>
    <w:rPr>
      <w:rFonts w:ascii="Arial" w:eastAsiaTheme="minorEastAsia" w:hAnsi="Arial" w:cs="Arial"/>
      <w:b w:val="0"/>
      <w:color w:val="auto"/>
      <w:lang w:eastAsia="ru-RU"/>
    </w:rPr>
  </w:style>
  <w:style w:type="paragraph" w:styleId="af0">
    <w:name w:val="Balloon Text"/>
    <w:basedOn w:val="a"/>
    <w:uiPriority w:val="99"/>
    <w:semiHidden/>
    <w:unhideWhenUsed/>
    <w:qFormat/>
    <w:rsid w:val="00CB10F8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f1">
    <w:name w:val="Table Grid"/>
    <w:basedOn w:val="a1"/>
    <w:uiPriority w:val="39"/>
    <w:rsid w:val="00466308"/>
    <w:rPr>
      <w:rFonts w:asciiTheme="minorHAnsi" w:hAnsiTheme="minorHAnsi" w:cstheme="minorBidi"/>
      <w:b w:val="0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F4A48-F6E7-4238-AF95-F4AD6417D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13</Pages>
  <Words>2906</Words>
  <Characters>16567</Characters>
  <Application>Microsoft Office Word</Application>
  <DocSecurity>0</DocSecurity>
  <Lines>138</Lines>
  <Paragraphs>38</Paragraphs>
  <ScaleCrop>false</ScaleCrop>
  <Company>Hewlett-Packard Company</Company>
  <LinksUpToDate>false</LinksUpToDate>
  <CharactersWithSpaces>19435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Брежнева Дина Сергеевна</cp:lastModifiedBy>
  <cp:revision>9</cp:revision>
  <cp:lastPrinted>2022-06-01T05:15:00Z</cp:lastPrinted>
  <dcterms:created xsi:type="dcterms:W3CDTF">2024-06-07T14:53:00Z</dcterms:created>
  <dcterms:modified xsi:type="dcterms:W3CDTF">2026-06-15T08:21:00Z</dcterms:modified>
  <dc:language>ru-RU</dc:language>
</cp:coreProperties>
</file>